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C8273E" w:rsidRDefault="00491EA0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i/>
          <w:spacing w:val="-3"/>
          <w:sz w:val="22"/>
          <w:szCs w:val="22"/>
          <w:lang w:val="sr-Cyrl-CS"/>
        </w:rPr>
      </w:pP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EE407D"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t>5</w:t>
      </w:r>
    </w:p>
    <w:p w:rsidR="001D584C" w:rsidRPr="00C8273E" w:rsidRDefault="001D584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ab/>
        <w:t xml:space="preserve">Један већи комплекс обрадивог земљишта покривен је системом за одводњавање, коришћењем 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“вакуум црпки”, које покреће асинхрони мотор. Тај процес почиње аутоматски, када ниво воде у каналу порасте преко нивоа воде у </w:t>
      </w:r>
      <w:r w:rsidR="00C9777A" w:rsidRPr="00C8273E">
        <w:rPr>
          <w:rFonts w:ascii="Times New Roman" w:hAnsi="Times New Roman"/>
          <w:spacing w:val="-3"/>
          <w:sz w:val="22"/>
          <w:szCs w:val="22"/>
          <w:lang w:val="sr-Cyrl-CS"/>
        </w:rPr>
        <w:t>мору (нулта надморска висина)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. Вакуумирање траје 55 min време и врши се пумпом са мотором следећих карактеристика: </w:t>
      </w: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t>P</w:t>
      </w:r>
      <w:r w:rsidRPr="00C8273E">
        <w:rPr>
          <w:rFonts w:ascii="Times New Roman" w:hAnsi="Times New Roman"/>
          <w:i/>
          <w:spacing w:val="-3"/>
          <w:sz w:val="22"/>
          <w:szCs w:val="22"/>
          <w:vertAlign w:val="subscript"/>
          <w:lang w:val="sr-Cyrl-CS"/>
        </w:rPr>
        <w:t>n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 = 3</w:t>
      </w:r>
      <w:r w:rsidR="00396A38" w:rsidRPr="00276764">
        <w:rPr>
          <w:rFonts w:ascii="Times New Roman" w:hAnsi="Times New Roman"/>
          <w:spacing w:val="-3"/>
          <w:sz w:val="22"/>
          <w:szCs w:val="22"/>
          <w:lang w:val="sr-Cyrl-CS"/>
        </w:rPr>
        <w:t>0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00 W, cos </w:t>
      </w: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sym w:font="Symbol" w:char="F06A"/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 = 0.86, </w:t>
      </w: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sym w:font="Symbol" w:char="F068"/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 = 0.88, </w:t>
      </w: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t>U</w:t>
      </w:r>
      <w:r w:rsidRPr="00C8273E">
        <w:rPr>
          <w:rFonts w:ascii="Times New Roman" w:hAnsi="Times New Roman"/>
          <w:i/>
          <w:spacing w:val="-3"/>
          <w:sz w:val="22"/>
          <w:szCs w:val="22"/>
          <w:vertAlign w:val="subscript"/>
          <w:lang w:val="sr-Cyrl-CS"/>
        </w:rPr>
        <w:t>n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 = 1 x 220 V.</w:t>
      </w:r>
    </w:p>
    <w:p w:rsidR="001D584C" w:rsidRPr="00C216E8" w:rsidRDefault="001D584C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</w:pP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ab/>
      </w:r>
      <w:r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 xml:space="preserve">Телекомуникациони интерфејс и аутоматика за мерење нивоа и управљање црпком има константну потрошњу снагом </w:t>
      </w:r>
      <w:r w:rsidR="00276764"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>25</w:t>
      </w:r>
      <w:r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> W</w:t>
      </w:r>
      <w:r w:rsidR="00276764"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 xml:space="preserve">, која се повећава за 100 W </w:t>
      </w:r>
      <w:r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>у току мерења</w:t>
      </w:r>
      <w:r w:rsidR="00276764"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 xml:space="preserve"> и слања података</w:t>
      </w:r>
      <w:r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 xml:space="preserve">, </w:t>
      </w:r>
      <w:r w:rsidR="00276764"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 xml:space="preserve">што се врши </w:t>
      </w:r>
      <w:r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>на 1</w:t>
      </w:r>
      <w:r w:rsidR="00396A38"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>0</w:t>
      </w:r>
      <w:r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 xml:space="preserve"> min и траје </w:t>
      </w:r>
      <w:r w:rsidR="00276764"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>30</w:t>
      </w:r>
      <w:r w:rsidRPr="00C216E8">
        <w:rPr>
          <w:rFonts w:ascii="Times New Roman" w:hAnsi="Times New Roman"/>
          <w:b/>
          <w:color w:val="00B050"/>
          <w:spacing w:val="-3"/>
          <w:sz w:val="22"/>
          <w:szCs w:val="22"/>
          <w:lang w:val="sr-Cyrl-CS"/>
        </w:rPr>
        <w:t> секунди.</w:t>
      </w:r>
    </w:p>
    <w:p w:rsidR="001D584C" w:rsidRPr="00C8273E" w:rsidRDefault="001D584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 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ab/>
        <w:t xml:space="preserve">Места где се врше вакуумирања су удаљена од дистрибутивне мреже, због чега се не исплати полагање водова за напајање. Због тога је предвиђено да се погонски мотор и аутоматика снабдевају електричном енергијом из батерије електричних акумулатора, преко инвертора, који на излазу даје једнофазни напон 220 V, при учестаности 50 Hz. Типична вредност степена искоришћења инвертора износи  </w:t>
      </w: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sym w:font="Symbol" w:char="F068"/>
      </w:r>
      <w:r w:rsidRPr="00C8273E">
        <w:rPr>
          <w:rFonts w:ascii="Times New Roman" w:hAnsi="Times New Roman"/>
          <w:i/>
          <w:spacing w:val="-3"/>
          <w:sz w:val="22"/>
          <w:szCs w:val="22"/>
          <w:vertAlign w:val="subscript"/>
          <w:lang w:val="sr-Cyrl-CS"/>
        </w:rPr>
        <w:t>inv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 = 0.9. Најкраћи период између два вакуумирања је 30 дана. </w:t>
      </w:r>
    </w:p>
    <w:p w:rsidR="00EB2C8C" w:rsidRPr="00C8273E" w:rsidRDefault="001D584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ab/>
      </w:r>
      <w:r w:rsidR="00E350CF"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Електрична енергија се генерише помоћу сунчаног генератора и ветрогенератора. </w:t>
      </w:r>
      <w:r w:rsidR="00003BC0"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На располагању су соларни модули </w:t>
      </w:r>
      <w:r w:rsidR="00003BC0" w:rsidRPr="00C8273E">
        <w:rPr>
          <w:rFonts w:ascii="Times New Roman" w:hAnsi="Times New Roman"/>
          <w:bCs/>
          <w:sz w:val="22"/>
          <w:szCs w:val="22"/>
          <w:lang w:val="sr-Cyrl-CS"/>
        </w:rPr>
        <w:t>Suntech STP 175-24/Ac (номинална снага 175 W)</w:t>
      </w:r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и ветрогенератор Fortis 1.4kW</w:t>
      </w:r>
      <w:r w:rsidR="00003BC0" w:rsidRPr="00C8273E">
        <w:rPr>
          <w:rFonts w:ascii="Times New Roman" w:hAnsi="Times New Roman"/>
          <w:bCs/>
          <w:sz w:val="22"/>
          <w:szCs w:val="22"/>
          <w:lang w:val="sr-Cyrl-CS"/>
        </w:rPr>
        <w:t>.</w:t>
      </w:r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Складиштење батерије се врши у батерији Deka Solar 8GU4, капацитета 225 Ah.</w:t>
      </w:r>
    </w:p>
    <w:p w:rsidR="00EB2C8C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ab/>
        <w:t xml:space="preserve">Извршити симулацију рада система за један летњи месец и за један зимски месец. 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У почетном тренутку батерија је потпуно напуњена. Претпоставити да до укључења пумпе долази у поноћ после седмог дана. Потребно је 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одабрати минимални број соларних панела и минимални број паралелно повезаних </w:t>
      </w:r>
      <w:r w:rsidR="008B448C" w:rsidRPr="00C8273E">
        <w:rPr>
          <w:rFonts w:ascii="Times New Roman" w:hAnsi="Times New Roman"/>
          <w:bCs/>
          <w:sz w:val="22"/>
          <w:szCs w:val="22"/>
          <w:lang w:val="sr-Cyrl-CS"/>
        </w:rPr>
        <w:t>батериј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>а</w:t>
      </w:r>
      <w:r w:rsidR="008B44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тако </w:t>
      </w:r>
      <w:r w:rsidR="008B44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да 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>батерија после 30 дана опет буде у потпуно напуњеном стању.</w:t>
      </w:r>
      <w:r w:rsidR="009E3125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При симулацији уважити губитак енергије на унутрашњем </w:t>
      </w:r>
      <w:r w:rsidR="005776BF" w:rsidRPr="00C8273E">
        <w:rPr>
          <w:rFonts w:ascii="Times New Roman" w:hAnsi="Times New Roman"/>
          <w:bCs/>
          <w:sz w:val="22"/>
          <w:szCs w:val="22"/>
          <w:lang w:val="sr-Cyrl-CS"/>
        </w:rPr>
        <w:t>отпору батерије – при прорачуну учинити апроксимацију да се унутрашњи отпор батерије константан и једнак његовој номиналној вредности</w:t>
      </w:r>
      <w:r w:rsidR="00D10830" w:rsidRPr="00C8273E">
        <w:rPr>
          <w:rFonts w:ascii="Times New Roman" w:hAnsi="Times New Roman"/>
          <w:bCs/>
          <w:sz w:val="22"/>
          <w:szCs w:val="22"/>
          <w:lang w:val="sr-Cyrl-CS"/>
        </w:rPr>
        <w:t>: губитке енергије израчунавати као производ отпора и квадрата струје која протиче кроз батерију</w:t>
      </w:r>
      <w:r w:rsidR="005776BF" w:rsidRPr="00C8273E">
        <w:rPr>
          <w:rFonts w:ascii="Times New Roman" w:hAnsi="Times New Roman"/>
          <w:bCs/>
          <w:sz w:val="22"/>
          <w:szCs w:val="22"/>
          <w:lang w:val="sr-Cyrl-CS"/>
        </w:rPr>
        <w:t>.</w:t>
      </w:r>
    </w:p>
    <w:p w:rsidR="00EB2C8C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</w:p>
    <w:p w:rsidR="00EB2C8C" w:rsidRPr="00C8273E" w:rsidRDefault="0065003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Подаци:</w:t>
      </w:r>
    </w:p>
    <w:p w:rsidR="0065003F" w:rsidRPr="00C8273E" w:rsidRDefault="0065003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Номинални напон у једносмерном колу: </w:t>
      </w:r>
      <w:r w:rsidR="00165401" w:rsidRPr="00C8273E">
        <w:rPr>
          <w:rFonts w:ascii="Times New Roman" w:hAnsi="Times New Roman"/>
          <w:bCs/>
          <w:sz w:val="22"/>
          <w:szCs w:val="22"/>
          <w:lang w:val="sr-Cyrl-CS"/>
        </w:rPr>
        <w:t>24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 V</w:t>
      </w:r>
    </w:p>
    <w:p w:rsidR="0065003F" w:rsidRPr="00C8273E" w:rsidRDefault="005776B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Номинални у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нутрашњи отпор пуне батерије (капацитет 225 Ah, напон </w:t>
      </w:r>
      <w:r w:rsidR="00165401" w:rsidRPr="00C8273E">
        <w:rPr>
          <w:rFonts w:ascii="Times New Roman" w:hAnsi="Times New Roman"/>
          <w:sz w:val="22"/>
          <w:szCs w:val="22"/>
          <w:lang w:val="sr-Cyrl-CS"/>
        </w:rPr>
        <w:t>12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> V):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r w:rsidR="00165401" w:rsidRPr="00C8273E">
        <w:rPr>
          <w:rFonts w:ascii="Times New Roman" w:hAnsi="Times New Roman"/>
          <w:bCs/>
          <w:sz w:val="22"/>
          <w:szCs w:val="22"/>
          <w:lang w:val="sr-Cyrl-CS"/>
        </w:rPr>
        <w:t>20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 </w:t>
      </w:r>
      <w:r w:rsidRPr="00C8273E">
        <w:rPr>
          <w:rFonts w:ascii="Times New Roman" w:hAnsi="Times New Roman"/>
          <w:sz w:val="22"/>
          <w:szCs w:val="22"/>
          <w:lang w:val="sr-Cyrl-CS"/>
        </w:rPr>
        <w:t>m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sym w:font="Symbol" w:char="F057"/>
      </w:r>
    </w:p>
    <w:p w:rsidR="0065003F" w:rsidRPr="00C8273E" w:rsidRDefault="0065003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sz w:val="22"/>
          <w:szCs w:val="22"/>
          <w:lang w:val="sr-Cyrl-CS"/>
        </w:rPr>
      </w:pPr>
    </w:p>
    <w:p w:rsidR="0065003F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Прилог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– </w:t>
      </w:r>
      <w:r w:rsidR="00A245D8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Фајл “Satne Vrednosti Zima Leto.xls” 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са подацима</w:t>
      </w:r>
      <w:r w:rsidR="00A245D8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о типичним летњим и зимским данима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>:</w:t>
      </w:r>
    </w:p>
    <w:p w:rsidR="00EC570F" w:rsidRPr="00C8273E" w:rsidRDefault="00EC570F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Типична расподела сунчевог зрачења</w:t>
      </w:r>
    </w:p>
    <w:p w:rsidR="00EC570F" w:rsidRPr="00C8273E" w:rsidRDefault="00EC570F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Промена температуре амбијента</w:t>
      </w:r>
    </w:p>
    <w:p w:rsidR="00A245D8" w:rsidRPr="00C8273E" w:rsidRDefault="00A245D8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Типична расподела </w:t>
      </w:r>
      <w:r w:rsidR="00EC570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брзине 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ветра</w:t>
      </w:r>
    </w:p>
    <w:p w:rsidR="00EC570F" w:rsidRPr="00C8273E" w:rsidRDefault="00EC570F" w:rsidP="009F28E3">
      <w:pPr>
        <w:tabs>
          <w:tab w:val="left" w:pos="-720"/>
        </w:tabs>
        <w:suppressAutoHyphens/>
        <w:ind w:left="360"/>
        <w:jc w:val="both"/>
        <w:rPr>
          <w:rFonts w:ascii="Times New Roman" w:hAnsi="Times New Roman"/>
          <w:bCs/>
          <w:sz w:val="22"/>
          <w:szCs w:val="22"/>
          <w:lang w:val="sr-Cyrl-CS"/>
        </w:rPr>
      </w:pPr>
    </w:p>
    <w:p w:rsidR="0065003F" w:rsidRPr="00C8273E" w:rsidRDefault="00EC570F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Фајл садржи и карактеристику ветрогенератора Fortis 1.4kW</w:t>
      </w:r>
    </w:p>
    <w:p w:rsidR="00EB2C8C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</w:p>
    <w:p w:rsidR="001D584C" w:rsidRPr="00C8273E" w:rsidRDefault="001D584C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ab/>
        <w:t>За решавање задатка користити неки рачунарски програм (Mathcad, Excel, Matlab), при чему програм треба организовати тако да се улазни подаци (карактеристике елемената) могу задати посебно, у делу предвиђеном за унос података. Излазне резултате такође организовати у посебну целину.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ab/>
        <w:t>Као резултат задатка приказати промене снага генерисаних од стране ветро и соларних генератора и промену капацитета батерије у току времена.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>Напомене: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>- Уважити утицај температуре на генерисану електричну енергију ветрогенератором (Casovi13do15.ppt).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 xml:space="preserve">- </w:t>
      </w:r>
      <w:r w:rsidR="00316211" w:rsidRPr="00C8273E">
        <w:rPr>
          <w:rFonts w:ascii="Times New Roman" w:hAnsi="Times New Roman"/>
          <w:sz w:val="22"/>
          <w:szCs w:val="22"/>
          <w:lang w:val="sr-Cyrl-CS"/>
        </w:rPr>
        <w:t xml:space="preserve">Снаге соларног генератора </w:t>
      </w:r>
      <w:r w:rsidR="00BF0D82" w:rsidRPr="00C8273E">
        <w:rPr>
          <w:rFonts w:ascii="Times New Roman" w:hAnsi="Times New Roman"/>
          <w:sz w:val="22"/>
          <w:szCs w:val="22"/>
          <w:lang w:val="sr-Cyrl-CS"/>
        </w:rPr>
        <w:t>рачунати из ирадијансе на површини панела (дате т</w:t>
      </w:r>
      <w:r w:rsidR="00BF0D82" w:rsidRPr="00C8273E">
        <w:rPr>
          <w:rFonts w:ascii="Times New Roman" w:hAnsi="Times New Roman"/>
          <w:bCs/>
          <w:sz w:val="22"/>
          <w:szCs w:val="22"/>
          <w:lang w:val="sr-Cyrl-CS"/>
        </w:rPr>
        <w:t>ипичне расподеле сунчевог зрачења</w:t>
      </w:r>
      <w:r w:rsidR="00BF0D82" w:rsidRPr="00C8273E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="00316211" w:rsidRPr="00C8273E">
        <w:rPr>
          <w:rFonts w:ascii="Times New Roman" w:hAnsi="Times New Roman"/>
          <w:sz w:val="22"/>
          <w:szCs w:val="22"/>
          <w:lang w:val="sr-Cyrl-CS"/>
        </w:rPr>
        <w:t>добијене применом соларног калкулатора</w:t>
      </w:r>
      <w:r w:rsidR="00BF0D82" w:rsidRPr="00C8273E">
        <w:rPr>
          <w:rFonts w:ascii="Times New Roman" w:hAnsi="Times New Roman"/>
          <w:sz w:val="22"/>
          <w:szCs w:val="22"/>
          <w:lang w:val="sr-Cyrl-CS"/>
        </w:rPr>
        <w:t>)</w:t>
      </w:r>
      <w:r w:rsidR="00316211" w:rsidRPr="00C8273E">
        <w:rPr>
          <w:rFonts w:ascii="Times New Roman" w:hAnsi="Times New Roman"/>
          <w:sz w:val="22"/>
          <w:szCs w:val="22"/>
          <w:lang w:val="sr-Cyrl-CS"/>
        </w:rPr>
        <w:t xml:space="preserve"> и карактеристика панела</w:t>
      </w:r>
      <w:r w:rsidR="00BF0D82" w:rsidRPr="00C8273E">
        <w:rPr>
          <w:rFonts w:ascii="Times New Roman" w:hAnsi="Times New Roman"/>
          <w:sz w:val="22"/>
          <w:szCs w:val="22"/>
          <w:lang w:val="sr-Cyrl-CS"/>
        </w:rPr>
        <w:t>, помоћу израза</w:t>
      </w:r>
    </w:p>
    <w:p w:rsidR="009006A0" w:rsidRPr="00C8273E" w:rsidRDefault="007201D5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</m:t>
              </m:r>
            </m:sub>
          </m:sSub>
          <m:r>
            <w:rPr>
              <w:rFonts w:ascii="Cambria Math" w:hAnsi="Times New Roman"/>
              <w:sz w:val="22"/>
              <w:szCs w:val="22"/>
              <w:lang w:val="sr-Cyrl-CS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mp</m:t>
              </m:r>
            </m:sub>
          </m:sSub>
          <m:r>
            <w:rPr>
              <w:rFonts w:ascii="Cambria Math" w:hAnsi="Times New Roman"/>
              <w:sz w:val="22"/>
              <w:szCs w:val="22"/>
              <w:lang w:val="sr-Cyrl-CS"/>
            </w:rPr>
            <m:t>∙</m:t>
          </m:r>
          <m:sSub>
            <m:sSub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mp</m:t>
              </m:r>
            </m:sub>
          </m:sSub>
          <m:r>
            <w:rPr>
              <w:rFonts w:ascii="Cambria Math" w:hAnsi="Times New Roman"/>
              <w:sz w:val="22"/>
              <w:szCs w:val="22"/>
              <w:lang w:val="sr-Cyrl-CS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eff</m:t>
                  </m:r>
                </m:sub>
              </m:sSub>
            </m:num>
            <m:den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1000</m:t>
              </m:r>
            </m:den>
          </m:f>
          <m:r>
            <w:rPr>
              <w:rFonts w:ascii="Cambria Math" w:hAnsi="Times New Roman"/>
              <w:sz w:val="22"/>
              <w:szCs w:val="22"/>
              <w:lang w:val="sr-Cyrl-CS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dPr>
            <m:e>
              <m:sSubSup>
                <m:sSubSup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-</m:t>
              </m:r>
              <m:d>
                <m:d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  <w:lang w:val="sr-Cyrl-C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A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  <w:szCs w:val="22"/>
                      <w:lang w:val="sr-Cyrl-CS"/>
                    </w:rPr>
                    <m:t>+0.03125</m:t>
                  </m:r>
                  <m:r>
                    <w:rPr>
                      <w:rFonts w:ascii="Cambria Math" w:hAnsi="Times New Roman"/>
                      <w:sz w:val="22"/>
                      <w:szCs w:val="22"/>
                      <w:lang w:val="sr-Cyrl-C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  <w:lang w:val="sr-Cyrl-C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eff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  <w:szCs w:val="22"/>
                      <w:lang w:val="sr-Cyrl-C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  <w:lang w:val="sr-Cyrl-C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*</m:t>
                      </m:r>
                    </m:sup>
                  </m:sSubSup>
                </m:e>
              </m:d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∙</m:t>
              </m:r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(0.0035</m:t>
              </m:r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∙</m:t>
              </m:r>
              <m:sSubSup>
                <m:sSubSup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)</m:t>
              </m:r>
            </m:e>
          </m:d>
        </m:oMath>
      </m:oMathPara>
    </w:p>
    <w:p w:rsidR="00B07A41" w:rsidRPr="00C8273E" w:rsidRDefault="00C8273E" w:rsidP="00C8273E">
      <w:pPr>
        <w:tabs>
          <w:tab w:val="left" w:pos="-720"/>
        </w:tabs>
        <w:suppressAutoHyphens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>где су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: I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r w:rsidR="00B07A41" w:rsidRPr="00C8273E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, V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r w:rsidR="00B07A41" w:rsidRPr="00C8273E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, T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C</w:t>
      </w:r>
      <w:r w:rsidR="00B07A41" w:rsidRPr="00C8273E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- </w:t>
      </w:r>
      <w:r w:rsidRPr="00C8273E">
        <w:rPr>
          <w:rFonts w:ascii="Times New Roman" w:hAnsi="Times New Roman"/>
          <w:sz w:val="22"/>
          <w:szCs w:val="22"/>
          <w:lang w:val="sr-Cyrl-CS"/>
        </w:rPr>
        <w:t>електричне карактеристике соларних модула из каталога произвођача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, T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A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 – </w:t>
      </w:r>
      <w:r w:rsidRPr="00C8273E">
        <w:rPr>
          <w:rFonts w:ascii="Times New Roman" w:hAnsi="Times New Roman"/>
          <w:sz w:val="22"/>
          <w:szCs w:val="22"/>
          <w:lang w:val="sr-Cyrl-CS"/>
        </w:rPr>
        <w:t>температура амбијента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, G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 xml:space="preserve">eff 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– </w:t>
      </w:r>
      <w:r w:rsidRPr="00C8273E">
        <w:rPr>
          <w:rFonts w:ascii="Times New Roman" w:hAnsi="Times New Roman"/>
          <w:sz w:val="22"/>
          <w:szCs w:val="22"/>
          <w:lang w:val="sr-Cyrl-CS"/>
        </w:rPr>
        <w:t>глобална вредност сунчеве ирадијансе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.</w:t>
      </w:r>
    </w:p>
    <w:p w:rsidR="00F919E1" w:rsidRPr="00276764" w:rsidRDefault="00C8273E" w:rsidP="00C8273E">
      <w:pPr>
        <w:tabs>
          <w:tab w:val="left" w:pos="-720"/>
        </w:tabs>
        <w:suppressAutoHyphens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 xml:space="preserve">Електричне карактеристике </w:t>
      </w:r>
      <w:r w:rsidR="00776322" w:rsidRPr="00C8273E">
        <w:rPr>
          <w:rFonts w:ascii="Times New Roman" w:hAnsi="Times New Roman"/>
          <w:sz w:val="22"/>
          <w:szCs w:val="22"/>
          <w:lang w:val="sr-Cyrl-CS"/>
        </w:rPr>
        <w:t xml:space="preserve">PV </w:t>
      </w:r>
      <w:r w:rsidRPr="00C8273E">
        <w:rPr>
          <w:rFonts w:ascii="Times New Roman" w:hAnsi="Times New Roman"/>
          <w:sz w:val="22"/>
          <w:szCs w:val="22"/>
          <w:lang w:val="sr-Cyrl-CS"/>
        </w:rPr>
        <w:t>модула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: Pm=175W, V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r w:rsidR="00CD24E2" w:rsidRPr="00276764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=35.9V, I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r w:rsidR="00CD24E2" w:rsidRPr="00276764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=4.87A, V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OC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=44.7</w:t>
      </w:r>
      <w:r w:rsidR="00C216E8" w:rsidRPr="00C8273E">
        <w:rPr>
          <w:rFonts w:ascii="Times New Roman" w:hAnsi="Times New Roman"/>
          <w:sz w:val="22"/>
          <w:szCs w:val="22"/>
          <w:lang w:val="sr-Cyrl-CS"/>
        </w:rPr>
        <w:t>V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, I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SC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=5.18A</w:t>
      </w:r>
      <w:r w:rsidRPr="00C8273E">
        <w:rPr>
          <w:rFonts w:ascii="Times New Roman" w:hAnsi="Times New Roman"/>
          <w:sz w:val="22"/>
          <w:szCs w:val="22"/>
          <w:lang w:val="sr-Cyrl-CS"/>
        </w:rPr>
        <w:t xml:space="preserve">, 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T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C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=</w:t>
      </w:r>
      <w:r w:rsidR="005706A1" w:rsidRPr="00276764">
        <w:rPr>
          <w:rFonts w:ascii="Times New Roman" w:hAnsi="Times New Roman"/>
          <w:sz w:val="22"/>
          <w:szCs w:val="22"/>
          <w:lang w:val="sr-Cyrl-CS"/>
        </w:rPr>
        <w:t>2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5</w:t>
      </w:r>
      <w:r w:rsidR="005706A1" w:rsidRPr="00276764">
        <w:rPr>
          <w:rFonts w:ascii="Times New Roman" w:hAnsi="Times New Roman"/>
          <w:sz w:val="22"/>
          <w:szCs w:val="22"/>
          <w:vertAlign w:val="superscript"/>
          <w:lang w:val="sr-Cyrl-CS"/>
        </w:rPr>
        <w:t>0</w:t>
      </w:r>
      <w:r w:rsidR="005706A1">
        <w:rPr>
          <w:rFonts w:ascii="Times New Roman" w:hAnsi="Times New Roman"/>
          <w:sz w:val="22"/>
          <w:szCs w:val="22"/>
        </w:rPr>
        <w:t>C</w:t>
      </w:r>
      <w:r w:rsidR="00B32FD9">
        <w:rPr>
          <w:rFonts w:ascii="Times New Roman" w:hAnsi="Times New Roman"/>
          <w:sz w:val="22"/>
          <w:szCs w:val="22"/>
          <w:lang w:val="sr-Cyrl-CS"/>
        </w:rPr>
        <w:t>.</w:t>
      </w:r>
    </w:p>
    <w:sectPr w:rsidR="00F919E1" w:rsidRPr="00276764" w:rsidSect="00B07A41">
      <w:endnotePr>
        <w:numFmt w:val="decimal"/>
      </w:endnotePr>
      <w:type w:val="continuous"/>
      <w:pgSz w:w="11906" w:h="16838"/>
      <w:pgMar w:top="993" w:right="864" w:bottom="851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142" w:rsidRDefault="00C66142">
      <w:pPr>
        <w:spacing w:line="20" w:lineRule="exact"/>
        <w:rPr>
          <w:sz w:val="24"/>
        </w:rPr>
      </w:pPr>
    </w:p>
  </w:endnote>
  <w:endnote w:type="continuationSeparator" w:id="1">
    <w:p w:rsidR="00C66142" w:rsidRDefault="00C66142">
      <w:r>
        <w:rPr>
          <w:sz w:val="24"/>
        </w:rPr>
        <w:t xml:space="preserve"> </w:t>
      </w:r>
    </w:p>
  </w:endnote>
  <w:endnote w:type="continuationNotice" w:id="2">
    <w:p w:rsidR="00C66142" w:rsidRDefault="00C66142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142" w:rsidRDefault="00C66142">
      <w:r>
        <w:rPr>
          <w:sz w:val="24"/>
        </w:rPr>
        <w:separator/>
      </w:r>
    </w:p>
  </w:footnote>
  <w:footnote w:type="continuationSeparator" w:id="1">
    <w:p w:rsidR="00C66142" w:rsidRDefault="00C661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6">
    <w:nsid w:val="4A40325E"/>
    <w:multiLevelType w:val="hybridMultilevel"/>
    <w:tmpl w:val="DFD6CCD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492BF0"/>
    <w:multiLevelType w:val="hybridMultilevel"/>
    <w:tmpl w:val="6D388330"/>
    <w:lvl w:ilvl="0" w:tplc="CE58A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491EA0"/>
    <w:rsid w:val="00003BC0"/>
    <w:rsid w:val="000736DF"/>
    <w:rsid w:val="00145329"/>
    <w:rsid w:val="00165401"/>
    <w:rsid w:val="001D584C"/>
    <w:rsid w:val="00276764"/>
    <w:rsid w:val="00316211"/>
    <w:rsid w:val="003901DA"/>
    <w:rsid w:val="00396A38"/>
    <w:rsid w:val="003B23B9"/>
    <w:rsid w:val="004244CD"/>
    <w:rsid w:val="00470528"/>
    <w:rsid w:val="00491EA0"/>
    <w:rsid w:val="004D1A55"/>
    <w:rsid w:val="00553D25"/>
    <w:rsid w:val="005706A1"/>
    <w:rsid w:val="005776BF"/>
    <w:rsid w:val="0065003F"/>
    <w:rsid w:val="007201D5"/>
    <w:rsid w:val="00776322"/>
    <w:rsid w:val="007E1EDB"/>
    <w:rsid w:val="008B12AC"/>
    <w:rsid w:val="008B448C"/>
    <w:rsid w:val="008C1C20"/>
    <w:rsid w:val="009006A0"/>
    <w:rsid w:val="009D4528"/>
    <w:rsid w:val="009E3125"/>
    <w:rsid w:val="009F28E3"/>
    <w:rsid w:val="00A245D8"/>
    <w:rsid w:val="00AE77E9"/>
    <w:rsid w:val="00AF7462"/>
    <w:rsid w:val="00B07A41"/>
    <w:rsid w:val="00B32FD9"/>
    <w:rsid w:val="00BD4D6E"/>
    <w:rsid w:val="00BF0D82"/>
    <w:rsid w:val="00BF54D3"/>
    <w:rsid w:val="00C216E8"/>
    <w:rsid w:val="00C22C58"/>
    <w:rsid w:val="00C612F6"/>
    <w:rsid w:val="00C66142"/>
    <w:rsid w:val="00C8273E"/>
    <w:rsid w:val="00C9777A"/>
    <w:rsid w:val="00CD24E2"/>
    <w:rsid w:val="00CD6166"/>
    <w:rsid w:val="00D10830"/>
    <w:rsid w:val="00DE6378"/>
    <w:rsid w:val="00E350CF"/>
    <w:rsid w:val="00EB2C8C"/>
    <w:rsid w:val="00EC570F"/>
    <w:rsid w:val="00ED75BE"/>
    <w:rsid w:val="00EE407D"/>
    <w:rsid w:val="00F113EE"/>
    <w:rsid w:val="00F84A95"/>
    <w:rsid w:val="00F919E1"/>
    <w:rsid w:val="00FD2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77E9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AE77E9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E77E9"/>
    <w:rPr>
      <w:sz w:val="24"/>
    </w:rPr>
  </w:style>
  <w:style w:type="character" w:styleId="EndnoteReference">
    <w:name w:val="endnote reference"/>
    <w:basedOn w:val="DefaultParagraphFont"/>
    <w:semiHidden/>
    <w:rsid w:val="00AE77E9"/>
    <w:rPr>
      <w:vertAlign w:val="superscript"/>
    </w:rPr>
  </w:style>
  <w:style w:type="paragraph" w:styleId="FootnoteText">
    <w:name w:val="footnote text"/>
    <w:basedOn w:val="Normal"/>
    <w:semiHidden/>
    <w:rsid w:val="00AE77E9"/>
    <w:rPr>
      <w:sz w:val="24"/>
    </w:rPr>
  </w:style>
  <w:style w:type="character" w:styleId="FootnoteReference">
    <w:name w:val="footnote reference"/>
    <w:basedOn w:val="DefaultParagraphFont"/>
    <w:semiHidden/>
    <w:rsid w:val="00AE77E9"/>
    <w:rPr>
      <w:vertAlign w:val="superscript"/>
    </w:rPr>
  </w:style>
  <w:style w:type="character" w:customStyle="1" w:styleId="Document8">
    <w:name w:val="Document 8"/>
    <w:basedOn w:val="DefaultParagraphFont"/>
    <w:rsid w:val="00AE77E9"/>
  </w:style>
  <w:style w:type="character" w:customStyle="1" w:styleId="Document4">
    <w:name w:val="Document 4"/>
    <w:basedOn w:val="DefaultParagraphFont"/>
    <w:rsid w:val="00AE77E9"/>
    <w:rPr>
      <w:b/>
      <w:i/>
      <w:sz w:val="20"/>
    </w:rPr>
  </w:style>
  <w:style w:type="character" w:customStyle="1" w:styleId="Document6">
    <w:name w:val="Document 6"/>
    <w:basedOn w:val="DefaultParagraphFont"/>
    <w:rsid w:val="00AE77E9"/>
  </w:style>
  <w:style w:type="character" w:customStyle="1" w:styleId="Document5">
    <w:name w:val="Document 5"/>
    <w:basedOn w:val="DefaultParagraphFont"/>
    <w:rsid w:val="00AE77E9"/>
  </w:style>
  <w:style w:type="character" w:customStyle="1" w:styleId="Document2">
    <w:name w:val="Document 2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AE77E9"/>
  </w:style>
  <w:style w:type="character" w:customStyle="1" w:styleId="Bibliogrphy">
    <w:name w:val="Bibliogrphy"/>
    <w:basedOn w:val="DefaultParagraphFont"/>
    <w:rsid w:val="00AE77E9"/>
  </w:style>
  <w:style w:type="character" w:customStyle="1" w:styleId="RightPar1">
    <w:name w:val="Right Par 1"/>
    <w:basedOn w:val="DefaultParagraphFont"/>
    <w:rsid w:val="00AE77E9"/>
  </w:style>
  <w:style w:type="character" w:customStyle="1" w:styleId="RightPar2">
    <w:name w:val="Right Par 2"/>
    <w:basedOn w:val="DefaultParagraphFont"/>
    <w:rsid w:val="00AE77E9"/>
  </w:style>
  <w:style w:type="character" w:customStyle="1" w:styleId="Document3">
    <w:name w:val="Document 3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AE77E9"/>
  </w:style>
  <w:style w:type="character" w:customStyle="1" w:styleId="RightPar4">
    <w:name w:val="Right Par 4"/>
    <w:basedOn w:val="DefaultParagraphFont"/>
    <w:rsid w:val="00AE77E9"/>
  </w:style>
  <w:style w:type="character" w:customStyle="1" w:styleId="RightPar5">
    <w:name w:val="Right Par 5"/>
    <w:basedOn w:val="DefaultParagraphFont"/>
    <w:rsid w:val="00AE77E9"/>
  </w:style>
  <w:style w:type="character" w:customStyle="1" w:styleId="RightPar6">
    <w:name w:val="Right Par 6"/>
    <w:basedOn w:val="DefaultParagraphFont"/>
    <w:rsid w:val="00AE77E9"/>
  </w:style>
  <w:style w:type="character" w:customStyle="1" w:styleId="RightPar7">
    <w:name w:val="Right Par 7"/>
    <w:basedOn w:val="DefaultParagraphFont"/>
    <w:rsid w:val="00AE77E9"/>
  </w:style>
  <w:style w:type="character" w:customStyle="1" w:styleId="RightPar8">
    <w:name w:val="Right Par 8"/>
    <w:basedOn w:val="DefaultParagraphFont"/>
    <w:rsid w:val="00AE77E9"/>
  </w:style>
  <w:style w:type="paragraph" w:customStyle="1" w:styleId="Document1">
    <w:name w:val="Document 1"/>
    <w:rsid w:val="00AE77E9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AE77E9"/>
  </w:style>
  <w:style w:type="character" w:customStyle="1" w:styleId="TechInit">
    <w:name w:val="Tech Init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AE77E9"/>
  </w:style>
  <w:style w:type="character" w:customStyle="1" w:styleId="Technical6">
    <w:name w:val="Technical 6"/>
    <w:basedOn w:val="DefaultParagraphFont"/>
    <w:rsid w:val="00AE77E9"/>
  </w:style>
  <w:style w:type="character" w:customStyle="1" w:styleId="Technical2">
    <w:name w:val="Technical 2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AE77E9"/>
  </w:style>
  <w:style w:type="character" w:customStyle="1" w:styleId="Technical1">
    <w:name w:val="Technical 1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AE77E9"/>
  </w:style>
  <w:style w:type="character" w:customStyle="1" w:styleId="Technical8">
    <w:name w:val="Technical 8"/>
    <w:basedOn w:val="DefaultParagraphFont"/>
    <w:rsid w:val="00AE77E9"/>
  </w:style>
  <w:style w:type="paragraph" w:styleId="TOC1">
    <w:name w:val="toc 1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AE77E9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AE77E9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AE77E9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AE77E9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AE77E9"/>
    <w:rPr>
      <w:sz w:val="24"/>
    </w:rPr>
  </w:style>
  <w:style w:type="character" w:customStyle="1" w:styleId="EquationCaption">
    <w:name w:val="_Equation Caption"/>
    <w:rsid w:val="00AE77E9"/>
  </w:style>
  <w:style w:type="paragraph" w:styleId="BodyText">
    <w:name w:val="Body Text"/>
    <w:basedOn w:val="Normal"/>
    <w:rsid w:val="00AE77E9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AE77E9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AE77E9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Header">
    <w:name w:val="header"/>
    <w:basedOn w:val="Normal"/>
    <w:rsid w:val="001453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532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453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E63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1ABC3-CC06-467D-BE5D-C0A61B07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Zoran</cp:lastModifiedBy>
  <cp:revision>12</cp:revision>
  <dcterms:created xsi:type="dcterms:W3CDTF">2010-11-10T18:27:00Z</dcterms:created>
  <dcterms:modified xsi:type="dcterms:W3CDTF">2011-11-06T10:50:00Z</dcterms:modified>
</cp:coreProperties>
</file>